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3CC81" w14:textId="0E5750EF" w:rsidR="00DC706E" w:rsidRDefault="001D135F" w:rsidP="001D135F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sz w:val="24"/>
          <w:szCs w:val="24"/>
        </w:rPr>
        <w:t>INFORMACIÓN ORGANIZATIVA</w:t>
      </w:r>
    </w:p>
    <w:p w14:paraId="1DFC7E99" w14:textId="77777777" w:rsidR="001D135F" w:rsidRPr="001D135F" w:rsidRDefault="001D135F" w:rsidP="001D135F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0C6D8B6D" w14:textId="1884DCA4" w:rsidR="001D135F" w:rsidRPr="005401E9" w:rsidRDefault="001D135F" w:rsidP="001D135F">
      <w:pPr>
        <w:spacing w:line="240" w:lineRule="auto"/>
        <w:jc w:val="both"/>
        <w:rPr>
          <w:rFonts w:asciiTheme="majorHAnsi" w:hAnsiTheme="majorHAnsi" w:cstheme="majorHAnsi"/>
          <w:b/>
          <w:bCs/>
          <w:color w:val="22C15E"/>
          <w:sz w:val="24"/>
          <w:szCs w:val="24"/>
          <w:highlight w:val="white"/>
          <w:u w:val="single"/>
        </w:rPr>
      </w:pPr>
      <w:r w:rsidRPr="005401E9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Área de la información organizativa del portal de transparencia de </w:t>
      </w: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 xml:space="preserve">JUAN PABLO CABRERA BORGES S.L. </w:t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begin"/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instrText xml:space="preserve"> HYPERLINK "https://akacenter.com/portal-transparencia-organizacion-organigrama/" </w:instrText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</w: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separate"/>
      </w:r>
    </w:p>
    <w:p w14:paraId="1CA0AC16" w14:textId="618A9A34" w:rsidR="00DC706E" w:rsidRP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401E9">
        <w:rPr>
          <w:rFonts w:asciiTheme="majorHAnsi" w:hAnsiTheme="majorHAnsi" w:cstheme="majorHAnsi"/>
          <w:b/>
          <w:bCs/>
          <w:sz w:val="24"/>
          <w:szCs w:val="24"/>
        </w:rPr>
        <w:fldChar w:fldCharType="end"/>
      </w:r>
    </w:p>
    <w:p w14:paraId="6B8C844C" w14:textId="77777777" w:rsidR="001D135F" w:rsidRPr="005401E9" w:rsidRDefault="001D135F" w:rsidP="001D135F">
      <w:pPr>
        <w:spacing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bookmarkStart w:id="0" w:name="_bvgksn2licre" w:colFirst="0" w:colLast="0"/>
      <w:bookmarkEnd w:id="0"/>
      <w:r w:rsidRPr="005401E9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INFORMACIÓN RELATIVA A LAS FUNCIONES Y COMPETENCIAS, AL OBJETO SOCIAL O AL FIN FUNDACIONAL DE LA ENTIDAD.</w:t>
      </w:r>
    </w:p>
    <w:p w14:paraId="5853A188" w14:textId="77777777" w:rsid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1D8202C4" w14:textId="77777777" w:rsidR="001D135F" w:rsidRDefault="00000000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En octubre de 2005, se estableció </w:t>
      </w:r>
      <w:r w:rsidR="001D135F"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JUAN PABLO CABRERA BORGES S.L.</w:t>
      </w:r>
      <w:r w:rsid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con el propósito de atender las demandas de formación en el sur de la isla, buscando minimizar la discrepancia entre las competencias que las empresas requerían de sus empleados y las habilidades adquiridas por los estudiantes a través de la educación reglada tradicional. </w:t>
      </w:r>
    </w:p>
    <w:p w14:paraId="17044B6B" w14:textId="77777777" w:rsid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405834D2" w14:textId="1B68C609" w:rsidR="00DC706E" w:rsidRPr="001D135F" w:rsidRDefault="00000000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Desde su inicio, la entidad adoptó un enfoque local y práctico, orientando sus programas de formación hacia las necesidades específicas de aquellos interesados en ingresar a un mercado laboral predominantemente centrado en el sector servicios.</w:t>
      </w:r>
    </w:p>
    <w:p w14:paraId="6E0A7627" w14:textId="77777777" w:rsid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12EF3EBF" w14:textId="1ACE0E62" w:rsidR="00DC706E" w:rsidRPr="001D135F" w:rsidRDefault="00000000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Para alcanzar este objetivo, el centro de formación ha establecido diversas áreas de aprendizaje de alta calidad y ha gestionado diferentes tipos de subvenciones para poder proporcionar una educación superior. </w:t>
      </w:r>
      <w:r w:rsidR="001D135F"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JUAN PABLO CABRERA BORGES S.L.</w:t>
      </w:r>
      <w:r w:rsid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se encuentra en constante evolución para adaptarse a las cambiantes demandas de un mercado laboral dinámico, comprometiéndose a ofrecer formación rigurosa y de calidad tanto para individuos como para empresas.</w:t>
      </w:r>
    </w:p>
    <w:p w14:paraId="64A33FEA" w14:textId="77777777" w:rsid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7F46F2C9" w14:textId="2263AAFC" w:rsidR="00DC706E" w:rsidRPr="001D135F" w:rsidRDefault="00000000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La misión de la organización se centra en la formación, la empleabilidad y el fomento del emprendimiento, con el fin de ser un referente en su sector y región geográfica, facilitando la integración, mejora y avance profesional de las personas, y, por ende, mejorando sus opciones y calidad de vida.</w:t>
      </w:r>
    </w:p>
    <w:p w14:paraId="25DDCE87" w14:textId="77777777" w:rsid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5FDCFB35" w14:textId="65D7E0F4" w:rsidR="00DC706E" w:rsidRPr="001D135F" w:rsidRDefault="00000000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La visión de la entidad es ganarse el reconocimiento de la sociedad, estudiantes y clientes como un centro comprometido con la excelencia profesional y formativa de sus educandos y profesionales, aspirando a lograr la máxima inserción laboral de sus alumnos y ser el punto de referencia para sus empresas colaboradoras, destacando por su metodología, tecnología, innovación y visión de futuro.</w:t>
      </w:r>
    </w:p>
    <w:p w14:paraId="0B14AC8C" w14:textId="77777777" w:rsid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3F474699" w14:textId="77777777" w:rsidR="001D135F" w:rsidRDefault="00000000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Los valores fundamentales de </w:t>
      </w:r>
      <w:r w:rsidR="001D135F"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JUAN PABLO CABRERA BORGES S.L.</w:t>
      </w:r>
      <w:r w:rsid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incluyen la cercanía y empatía, capacidad de respuesta, ética, transparencia, seriedad, respeto al medio ambiente, eficiencia, seguridad, y la superación personal y profesional. </w:t>
      </w:r>
    </w:p>
    <w:p w14:paraId="4EBD3CBC" w14:textId="77777777" w:rsid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40AE73DC" w14:textId="58850CC3" w:rsidR="008C462D" w:rsidRDefault="00000000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La empresa se compromete públicamente con el aumento de su reconocimiento y prestigio en la Comunidad Canaria, adoptando un enfoque profesional e innovador, fundamentado en principios de responsabilidad y transparencia, y se compromete a seguir una serie de directrices que incluyen el cumplimiento de los requisitos legales, la satisfacción continua de los interesados, la actualización y mejora del Sistema de Gestión basado en la norma ISO 9001, ISO 14001 y Reglamento EMAS, como medio para garantizar la confianza de nuestros grupos de interés actuales y potenciales.</w:t>
      </w:r>
      <w:r w:rsid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</w:t>
      </w:r>
    </w:p>
    <w:p w14:paraId="3B9E1990" w14:textId="1A93DC19" w:rsidR="00DC706E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>
        <w:rPr>
          <w:rFonts w:asciiTheme="majorHAnsi" w:hAnsiTheme="majorHAnsi" w:cstheme="majorHAnsi"/>
          <w:color w:val="22323D"/>
          <w:sz w:val="24"/>
          <w:szCs w:val="24"/>
          <w:highlight w:val="white"/>
        </w:rPr>
        <w:lastRenderedPageBreak/>
        <w:t>E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 fomento del desarrollo personal mediante la formación y recursos necesarios, y el análisis efectivo de las necesidades de sus grupos de interés para optimizar sus procesos de trabajo.</w:t>
      </w:r>
    </w:p>
    <w:p w14:paraId="41AB880B" w14:textId="77777777" w:rsidR="001D135F" w:rsidRP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327B6261" w14:textId="77777777" w:rsidR="008C462D" w:rsidRDefault="008C462D" w:rsidP="001D135F">
      <w:pPr>
        <w:spacing w:line="240" w:lineRule="auto"/>
        <w:jc w:val="both"/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</w:pPr>
    </w:p>
    <w:p w14:paraId="3B478613" w14:textId="156A84F5" w:rsidR="00DC706E" w:rsidRPr="001D135F" w:rsidRDefault="00000000" w:rsidP="001D135F">
      <w:pPr>
        <w:spacing w:line="240" w:lineRule="auto"/>
        <w:jc w:val="both"/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FORMACIÓN IMPARTIDA:</w:t>
      </w:r>
    </w:p>
    <w:p w14:paraId="06E530D9" w14:textId="77777777" w:rsidR="001D135F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41EF5BCC" w14:textId="1EEC01E8" w:rsidR="00DC706E" w:rsidRDefault="001D135F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JUAN PABLO CABRERA BORGES S.L. 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ofrece </w:t>
      </w:r>
      <w:r w:rsidR="008C462D"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diferentes tipos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de formación:</w:t>
      </w:r>
    </w:p>
    <w:p w14:paraId="613A520C" w14:textId="77777777" w:rsidR="008C462D" w:rsidRPr="001D135F" w:rsidRDefault="008C462D" w:rsidP="001D135F">
      <w:pPr>
        <w:spacing w:line="240" w:lineRule="auto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</w:p>
    <w:p w14:paraId="16A1733C" w14:textId="77777777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 xml:space="preserve">Preparación de Oposiciones: 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Estos cursos son específicos para preparar exámenes de oposición para un puesto de trabajo en la Administración Pública. Al tener experiencia en diferentes ramas de la formación y no sólo de oposiciones, podemos dar una formación completa en temas complementarios a la oposición en sí como son: Idiomas o informática, etc.</w:t>
      </w:r>
    </w:p>
    <w:p w14:paraId="4ACE7B45" w14:textId="77777777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Ciclos de Formación Profesional Reglada de carácter Privado: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El centro está habilitado para impartir en modalidad a distancia los grados de formación profesional: Grado Superior en Administración y Finanzas, Grado Superior en Desarrollo de Aplicaciones Multiplataforma y Grado Medio en Gestión Administrativa</w:t>
      </w:r>
    </w:p>
    <w:p w14:paraId="6E5BE1ED" w14:textId="77777777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Formación Subvencionada y Personalizada para Empresas (Bonificada):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Proporcionamos cursos que pueden ser financiados total o parcialmente, diseñados a medida para satisfacer las necesidades específicas de una empresa o aplicables a varias compañías. Además, brindamos asesoramiento sobre el desarrollo de programas de formación continua para lograr objetivos empresariales específicos.</w:t>
      </w:r>
    </w:p>
    <w:p w14:paraId="55F73576" w14:textId="77777777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Cursos Privados para el Desarrollo Personal de Adultos: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Ofrecemos una amplia variedad de cursos en diferentes campos de estudio, abiertos a todas las personas interesadas en su desarrollo personal, la adquisición de nuevos conocimientos y habilidades.</w:t>
      </w:r>
    </w:p>
    <w:p w14:paraId="07CACD28" w14:textId="77777777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Certificaciones Oficiales en Idiomas: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Somos un centro acreditado para realizar exámenes de certificación en idiomas, contando con el respaldo de instituciones reconocidas tanto nacional como internacionalmente, como TRINITY, Cambridge Linguaskill y Oxford.</w:t>
      </w:r>
    </w:p>
    <w:p w14:paraId="0A2D307B" w14:textId="4F073E12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Planes de formación de cursos Subvencionados para todo el estado: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contamos con una gama de cursos online diseñados específicamente para empleados en diferentes sectores y desempleados, con el apoyo financiero del Plan Avanza, </w:t>
      </w:r>
      <w:r w:rsidR="008C462D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FUNDAE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, ministerio de trabajo y seguridad social y el Fondo Social Europeo.</w:t>
      </w:r>
    </w:p>
    <w:p w14:paraId="02A993F6" w14:textId="505A058F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Planes de formación de cursos de la comunidad Canaria Subvencionados para Desempleados y Ocupados: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Ofrecemos programas educativos financiados por el Fondo Social Europeo, Ministerio de Empleo y Seguridad Social, y con la colaboración financiera del Servicio Canario de Empleo y el Gobierno de Canarias, dirigidos a personas actualmente sin empleo y ocu</w:t>
      </w:r>
      <w:r w:rsidR="008C462D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pa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dos en diferentes sectores.</w:t>
      </w:r>
    </w:p>
    <w:p w14:paraId="3E9DFD77" w14:textId="77777777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Certificaciones Oficiales en tecnología: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el centro ha sido habilitado para examinar en Microsoft Academy y Oracle University.</w:t>
      </w:r>
    </w:p>
    <w:p w14:paraId="4E118171" w14:textId="77777777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lastRenderedPageBreak/>
        <w:t>Oferta de Cursos Subvencionados para Empleados: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contamos con una gama de cursos online diseñados específicamente para empleados, con el apoyo financiero del Plan Avanza y el Fondo Social Europeo.</w:t>
      </w:r>
    </w:p>
    <w:p w14:paraId="109FBA46" w14:textId="77777777" w:rsidR="00DC706E" w:rsidRPr="001D135F" w:rsidRDefault="00000000" w:rsidP="008C462D">
      <w:pPr>
        <w:numPr>
          <w:ilvl w:val="0"/>
          <w:numId w:val="12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Programas Formativos Subvencionados para Desempleados:</w:t>
      </w: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 xml:space="preserve"> Ofrecemos programas educativos financiados por el Fondo Social Europeo y con la colaboración financiera del Servicio Canario de Empleo y el Gobierno de Canarias, dirigidos a personas actualmente sin empleo.</w:t>
      </w:r>
    </w:p>
    <w:p w14:paraId="5AB9CA52" w14:textId="77777777" w:rsidR="00DC706E" w:rsidRPr="008C462D" w:rsidRDefault="00000000" w:rsidP="008C462D">
      <w:pPr>
        <w:pStyle w:val="Prrafodelista"/>
        <w:numPr>
          <w:ilvl w:val="0"/>
          <w:numId w:val="12"/>
        </w:numPr>
        <w:spacing w:after="120" w:line="240" w:lineRule="auto"/>
        <w:ind w:left="714" w:hanging="357"/>
        <w:contextualSpacing w:val="0"/>
        <w:jc w:val="both"/>
        <w:rPr>
          <w:rFonts w:asciiTheme="majorHAnsi" w:hAnsiTheme="majorHAnsi" w:cstheme="majorHAnsi"/>
          <w:color w:val="22323D"/>
          <w:sz w:val="24"/>
          <w:szCs w:val="24"/>
          <w:highlight w:val="white"/>
        </w:rPr>
      </w:pPr>
      <w:r w:rsidRPr="008C462D">
        <w:rPr>
          <w:rFonts w:asciiTheme="majorHAnsi" w:hAnsiTheme="majorHAnsi" w:cstheme="majorHAnsi"/>
          <w:b/>
          <w:bCs/>
          <w:color w:val="22323D"/>
          <w:sz w:val="24"/>
          <w:szCs w:val="24"/>
          <w:highlight w:val="white"/>
        </w:rPr>
        <w:t>Evaluaciones de Competencias Profesionales</w:t>
      </w:r>
      <w:r w:rsidRPr="008C462D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: En nuestras instalaciones llevamos a cabo evaluaciones de competencias en distintos niveles profesionales, supervisadas por el Servicio Canario de Empleo.</w:t>
      </w:r>
    </w:p>
    <w:p w14:paraId="2493A327" w14:textId="77777777" w:rsidR="00DC706E" w:rsidRPr="001D135F" w:rsidRDefault="00DC706E" w:rsidP="001D135F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4EE6D035" w14:textId="77777777" w:rsidR="00DC706E" w:rsidRPr="001D135F" w:rsidRDefault="00DC706E" w:rsidP="001D135F">
      <w:pPr>
        <w:spacing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7CE4E36" w14:textId="018E2F57" w:rsidR="00DC706E" w:rsidRDefault="008C462D" w:rsidP="001D135F">
      <w:pPr>
        <w:pStyle w:val="Ttulo2"/>
        <w:keepNext w:val="0"/>
        <w:keepLines w:val="0"/>
        <w:spacing w:before="0" w:after="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highlight w:val="white"/>
        </w:rPr>
      </w:pPr>
      <w:bookmarkStart w:id="1" w:name="_m342y8i5ydl" w:colFirst="0" w:colLast="0"/>
      <w:bookmarkEnd w:id="1"/>
      <w:r w:rsidRPr="001D135F">
        <w:rPr>
          <w:rFonts w:asciiTheme="majorHAnsi" w:hAnsiTheme="majorHAnsi" w:cstheme="majorHAnsi"/>
          <w:b/>
          <w:bCs/>
          <w:sz w:val="24"/>
          <w:szCs w:val="24"/>
          <w:highlight w:val="white"/>
        </w:rPr>
        <w:t>NORMATIVA APLICABLE A LA ENTIDAD</w:t>
      </w:r>
    </w:p>
    <w:p w14:paraId="05CDDE53" w14:textId="77777777" w:rsidR="008C462D" w:rsidRPr="008C462D" w:rsidRDefault="008C462D" w:rsidP="008C462D">
      <w:pPr>
        <w:rPr>
          <w:highlight w:val="white"/>
        </w:rPr>
      </w:pPr>
    </w:p>
    <w:p w14:paraId="109B0FA3" w14:textId="0DE4EBBB" w:rsidR="00DC706E" w:rsidRPr="001D135F" w:rsidRDefault="00000000" w:rsidP="00FF2C40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ESCRITURA DE CONSTITUCIÓN DE LA SOCIEDAD.</w:t>
      </w:r>
      <w:hyperlink r:id="rId7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8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ESCRITURA</w:t>
        </w:r>
        <w:r w:rsidRPr="001D135F">
          <w:rPr>
            <w:rFonts w:asciiTheme="majorHAnsi" w:hAnsiTheme="majorHAnsi" w:cstheme="majorHAnsi"/>
            <w:color w:val="007991"/>
            <w:sz w:val="24"/>
            <w:szCs w:val="24"/>
            <w:highlight w:val="white"/>
          </w:rPr>
          <w:t>.</w:t>
        </w:r>
      </w:hyperlink>
    </w:p>
    <w:p w14:paraId="27B3A586" w14:textId="34693C24" w:rsidR="00DC706E" w:rsidRPr="008C462D" w:rsidRDefault="00000000" w:rsidP="00FF2C40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b/>
          <w:bCs/>
          <w:color w:val="007991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RDL 1/2010, de 2 Julio, del texto refundido de la Ley de Sociedades de Capital, que deroga la anterior Ley 2/1995, de 23 de Marzo, de Sociedades de Responsabilidad Limitada, parte del Código de Comercio y la Ley de las Sociedades Anónimas (RD Legislativo 1564/1989, de 22 de Diciembre).</w:t>
      </w:r>
      <w:hyperlink r:id="rId9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0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31E1E032" w14:textId="3EBB3740" w:rsidR="00DC706E" w:rsidRPr="008C462D" w:rsidRDefault="00000000" w:rsidP="00FF2C40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b/>
          <w:bCs/>
          <w:color w:val="007991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Reglamento General de Protección de Datos (REGLAMENTO (UE) 2016/679 del Parlamento Europeo y del Consejo de 27 de abril de 2016 relativo a la protección de las personas físicas en lo que respecta al tratamiento de datos personales y a la libre circulación de estos datos y por el que se deroga la Directiva 95/46/CE).</w:t>
      </w:r>
      <w:hyperlink r:id="rId11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2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4162A1D3" w14:textId="3DA2E1ED" w:rsidR="00DC706E" w:rsidRPr="001D135F" w:rsidRDefault="00000000" w:rsidP="00FF2C40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Ley 38-2003, de 17 de noviembre, General de Subvenciones.</w:t>
      </w:r>
      <w:hyperlink r:id="rId13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4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7FE6F650" w14:textId="34A2C429" w:rsidR="00DC706E" w:rsidRPr="008C462D" w:rsidRDefault="00000000" w:rsidP="00FF2C40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b/>
          <w:bCs/>
          <w:color w:val="007991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Orden 368-2019, de 28 de marzo, por la que se desarrolla el RD 694-2017, de 3 de Julio.</w:t>
      </w:r>
      <w:hyperlink r:id="rId15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6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5A845305" w14:textId="522323C9" w:rsidR="00DC706E" w:rsidRPr="001D135F" w:rsidRDefault="00000000" w:rsidP="00FF2C40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Ley 12/2014, de 26 de diciembre, de transparencia y de acceso a la información pública</w:t>
      </w:r>
      <w:r w:rsidR="008C462D"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.</w:t>
      </w:r>
      <w:hyperlink r:id="rId17">
        <w:r w:rsidR="008C462D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18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2171DFAE" w14:textId="6626FB2B" w:rsidR="00DC706E" w:rsidRPr="001D135F" w:rsidRDefault="00000000" w:rsidP="00FF2C40">
      <w:pPr>
        <w:numPr>
          <w:ilvl w:val="0"/>
          <w:numId w:val="13"/>
        </w:numPr>
        <w:spacing w:after="24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1D135F">
        <w:rPr>
          <w:rFonts w:asciiTheme="majorHAnsi" w:hAnsiTheme="majorHAnsi" w:cstheme="majorHAnsi"/>
          <w:color w:val="22323D"/>
          <w:sz w:val="24"/>
          <w:szCs w:val="24"/>
          <w:highlight w:val="white"/>
        </w:rPr>
        <w:t>Ley 19/2013, de 09 de diciembre, de transparencia, acceso a la información pública y buen Gobierno. (Normativa Estatal).</w:t>
      </w:r>
      <w:hyperlink r:id="rId19">
        <w:r w:rsidR="00DC706E" w:rsidRPr="001D135F">
          <w:rPr>
            <w:rFonts w:asciiTheme="majorHAnsi" w:hAnsiTheme="majorHAnsi" w:cstheme="majorHAnsi"/>
            <w:color w:val="22323D"/>
            <w:sz w:val="24"/>
            <w:szCs w:val="24"/>
            <w:highlight w:val="white"/>
          </w:rPr>
          <w:t xml:space="preserve"> </w:t>
        </w:r>
      </w:hyperlink>
      <w:hyperlink r:id="rId20">
        <w:r w:rsidR="008C462D" w:rsidRPr="008C462D">
          <w:rPr>
            <w:rFonts w:asciiTheme="majorHAnsi" w:hAnsiTheme="majorHAnsi" w:cstheme="majorHAnsi"/>
            <w:b/>
            <w:bCs/>
            <w:color w:val="007991"/>
            <w:sz w:val="24"/>
            <w:szCs w:val="24"/>
            <w:highlight w:val="white"/>
          </w:rPr>
          <w:t>ENLACE NORMATIVA.</w:t>
        </w:r>
      </w:hyperlink>
    </w:p>
    <w:p w14:paraId="6DE56E1F" w14:textId="77777777" w:rsidR="008C462D" w:rsidRDefault="008C462D" w:rsidP="001D135F">
      <w:pPr>
        <w:pStyle w:val="Ttulo2"/>
        <w:keepNext w:val="0"/>
        <w:keepLines w:val="0"/>
        <w:shd w:val="clear" w:color="auto" w:fill="FFFFFF"/>
        <w:spacing w:before="0" w:after="0"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bookmarkStart w:id="2" w:name="_f8f1sq8dnhf2" w:colFirst="0" w:colLast="0"/>
      <w:bookmarkEnd w:id="2"/>
    </w:p>
    <w:p w14:paraId="09B6C9FE" w14:textId="77777777" w:rsidR="006E68AB" w:rsidRDefault="006E68AB" w:rsidP="001D135F">
      <w:pPr>
        <w:pStyle w:val="Ttulo2"/>
        <w:keepNext w:val="0"/>
        <w:keepLines w:val="0"/>
        <w:shd w:val="clear" w:color="auto" w:fill="FFFFFF"/>
        <w:spacing w:before="0" w:after="0"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sectPr w:rsidR="006E68AB">
          <w:headerReference w:type="default" r:id="rId21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49317A80" w14:textId="77777777" w:rsidR="008C462D" w:rsidRDefault="008C462D" w:rsidP="001D135F">
      <w:pPr>
        <w:pStyle w:val="Ttulo2"/>
        <w:keepNext w:val="0"/>
        <w:keepLines w:val="0"/>
        <w:shd w:val="clear" w:color="auto" w:fill="FFFFFF"/>
        <w:spacing w:before="0" w:after="0"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</w:p>
    <w:p w14:paraId="289EC92A" w14:textId="1060F4D2" w:rsidR="00DC706E" w:rsidRDefault="006E68AB" w:rsidP="001D135F">
      <w:pPr>
        <w:pStyle w:val="Ttulo2"/>
        <w:keepNext w:val="0"/>
        <w:keepLines w:val="0"/>
        <w:shd w:val="clear" w:color="auto" w:fill="FFFFFF"/>
        <w:spacing w:before="0" w:after="0" w:line="240" w:lineRule="auto"/>
        <w:jc w:val="both"/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b/>
          <w:bCs/>
          <w:color w:val="333333"/>
          <w:sz w:val="24"/>
          <w:szCs w:val="24"/>
          <w:highlight w:val="white"/>
        </w:rPr>
        <w:t>ORGANIGRAMA DE LA ENTIDAD</w:t>
      </w:r>
    </w:p>
    <w:p w14:paraId="6F542A39" w14:textId="77777777" w:rsidR="006E68AB" w:rsidRPr="006E68AB" w:rsidRDefault="006E68AB" w:rsidP="006E68AB">
      <w:pPr>
        <w:rPr>
          <w:highlight w:val="white"/>
        </w:rPr>
      </w:pPr>
    </w:p>
    <w:p w14:paraId="3707FD1F" w14:textId="16BA9D40" w:rsidR="00DC706E" w:rsidRPr="001D135F" w:rsidRDefault="00000000" w:rsidP="006E68AB">
      <w:pPr>
        <w:spacing w:line="240" w:lineRule="auto"/>
        <w:jc w:val="center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1D135F">
        <w:rPr>
          <w:rFonts w:asciiTheme="majorHAnsi" w:hAnsiTheme="majorHAnsi" w:cstheme="majorHAnsi"/>
          <w:noProof/>
          <w:color w:val="333333"/>
          <w:sz w:val="24"/>
          <w:szCs w:val="24"/>
          <w:highlight w:val="white"/>
        </w:rPr>
        <w:drawing>
          <wp:inline distT="114300" distB="114300" distL="114300" distR="114300" wp14:anchorId="48865957" wp14:editId="296643C2">
            <wp:extent cx="8391525" cy="4752975"/>
            <wp:effectExtent l="0" t="0" r="9525" b="952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92003" cy="47532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C706E" w:rsidRPr="001D135F" w:rsidSect="006E68AB">
      <w:footerReference w:type="default" r:id="rId23"/>
      <w:pgSz w:w="16834" w:h="11909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9B020" w14:textId="77777777" w:rsidR="000F1A16" w:rsidRDefault="000F1A16" w:rsidP="001D135F">
      <w:pPr>
        <w:spacing w:line="240" w:lineRule="auto"/>
      </w:pPr>
      <w:r>
        <w:separator/>
      </w:r>
    </w:p>
  </w:endnote>
  <w:endnote w:type="continuationSeparator" w:id="0">
    <w:p w14:paraId="22EE7938" w14:textId="77777777" w:rsidR="000F1A16" w:rsidRDefault="000F1A16" w:rsidP="001D13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966F2E-597F-4936-AFBD-C243D72285CD}"/>
    <w:embedBold r:id="rId2" w:fontKey="{68C3E511-E76C-475E-9107-80F4E954AC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2731CE3-9E3A-4BEB-9B98-24112D1A54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03124" w14:textId="77777777" w:rsidR="006E68AB" w:rsidRPr="001D135F" w:rsidRDefault="006E68AB" w:rsidP="006E68AB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>Responsable: Juan Pablo Cabrera Borges S.L</w:t>
    </w:r>
  </w:p>
  <w:p w14:paraId="4699E448" w14:textId="4BE361C2" w:rsidR="006E68AB" w:rsidRPr="001D135F" w:rsidRDefault="006E68AB" w:rsidP="006E68AB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 xml:space="preserve">Fecha de actualización: </w:t>
    </w:r>
    <w:r w:rsidR="00E80856">
      <w:rPr>
        <w:rFonts w:asciiTheme="majorHAnsi" w:hAnsiTheme="majorHAnsi" w:cstheme="majorHAnsi"/>
        <w:color w:val="22323D"/>
        <w:sz w:val="24"/>
        <w:szCs w:val="24"/>
        <w:highlight w:val="white"/>
      </w:rPr>
      <w:t>08/10/2026</w:t>
    </w:r>
  </w:p>
  <w:p w14:paraId="0ACDBD9F" w14:textId="1BA17529" w:rsidR="006E68AB" w:rsidRPr="006E68AB" w:rsidRDefault="006E68AB" w:rsidP="006E68AB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>Fecha desde que existen los datos: 20/07/2020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2CA93" w14:textId="77777777" w:rsidR="000F1A16" w:rsidRDefault="000F1A16" w:rsidP="001D135F">
      <w:pPr>
        <w:spacing w:line="240" w:lineRule="auto"/>
      </w:pPr>
      <w:r>
        <w:separator/>
      </w:r>
    </w:p>
  </w:footnote>
  <w:footnote w:type="continuationSeparator" w:id="0">
    <w:p w14:paraId="0D15CB93" w14:textId="77777777" w:rsidR="000F1A16" w:rsidRDefault="000F1A16" w:rsidP="001D13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BA9F0" w14:textId="06811042" w:rsidR="001D135F" w:rsidRDefault="001D135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66D8B2" wp14:editId="73559653">
          <wp:simplePos x="0" y="0"/>
          <wp:positionH relativeFrom="column">
            <wp:posOffset>-438150</wp:posOffset>
          </wp:positionH>
          <wp:positionV relativeFrom="paragraph">
            <wp:posOffset>-154940</wp:posOffset>
          </wp:positionV>
          <wp:extent cx="2302743" cy="523875"/>
          <wp:effectExtent l="0" t="0" r="2540" b="0"/>
          <wp:wrapThrough wrapText="bothSides">
            <wp:wrapPolygon edited="0">
              <wp:start x="0" y="0"/>
              <wp:lineTo x="0" y="20422"/>
              <wp:lineTo x="16084" y="20422"/>
              <wp:lineTo x="20194" y="20422"/>
              <wp:lineTo x="21445" y="18851"/>
              <wp:lineTo x="21445" y="5498"/>
              <wp:lineTo x="5361" y="0"/>
              <wp:lineTo x="0" y="0"/>
            </wp:wrapPolygon>
          </wp:wrapThrough>
          <wp:docPr id="1308400879" name="Imagen 1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271065" name="Imagen 1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2743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883E36" w14:textId="77777777" w:rsidR="001D135F" w:rsidRDefault="001D135F">
    <w:pPr>
      <w:pStyle w:val="Encabezado"/>
    </w:pPr>
  </w:p>
  <w:p w14:paraId="55486664" w14:textId="77777777" w:rsidR="008C462D" w:rsidRDefault="008C462D">
    <w:pPr>
      <w:pStyle w:val="Encabezado"/>
    </w:pPr>
  </w:p>
  <w:p w14:paraId="13BEA9D9" w14:textId="05D63A23" w:rsidR="001D135F" w:rsidRDefault="001D13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26E92"/>
    <w:multiLevelType w:val="multilevel"/>
    <w:tmpl w:val="4200521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470E53"/>
    <w:multiLevelType w:val="multilevel"/>
    <w:tmpl w:val="7310AAA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6002AA"/>
    <w:multiLevelType w:val="multilevel"/>
    <w:tmpl w:val="5CF0ECC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A0130F"/>
    <w:multiLevelType w:val="multilevel"/>
    <w:tmpl w:val="9856A15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D50FC5"/>
    <w:multiLevelType w:val="multilevel"/>
    <w:tmpl w:val="4D60C75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C91BFA"/>
    <w:multiLevelType w:val="multilevel"/>
    <w:tmpl w:val="DB98103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1857DC6"/>
    <w:multiLevelType w:val="multilevel"/>
    <w:tmpl w:val="C3A0564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34F74EB"/>
    <w:multiLevelType w:val="multilevel"/>
    <w:tmpl w:val="3DBEFBB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5CC6700"/>
    <w:multiLevelType w:val="multilevel"/>
    <w:tmpl w:val="57BC1A9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E2B519F"/>
    <w:multiLevelType w:val="multilevel"/>
    <w:tmpl w:val="191CA26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A37115D"/>
    <w:multiLevelType w:val="multilevel"/>
    <w:tmpl w:val="A6B26AC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9341C47"/>
    <w:multiLevelType w:val="hybridMultilevel"/>
    <w:tmpl w:val="25987D18"/>
    <w:lvl w:ilvl="0" w:tplc="DD6E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EE7A88"/>
    <w:multiLevelType w:val="multilevel"/>
    <w:tmpl w:val="23EA10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323D"/>
        <w:sz w:val="23"/>
        <w:szCs w:val="23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6817157">
    <w:abstractNumId w:val="10"/>
  </w:num>
  <w:num w:numId="2" w16cid:durableId="2028210113">
    <w:abstractNumId w:val="3"/>
  </w:num>
  <w:num w:numId="3" w16cid:durableId="962074992">
    <w:abstractNumId w:val="8"/>
  </w:num>
  <w:num w:numId="4" w16cid:durableId="741755939">
    <w:abstractNumId w:val="12"/>
  </w:num>
  <w:num w:numId="5" w16cid:durableId="1187908131">
    <w:abstractNumId w:val="6"/>
  </w:num>
  <w:num w:numId="6" w16cid:durableId="1662350802">
    <w:abstractNumId w:val="7"/>
  </w:num>
  <w:num w:numId="7" w16cid:durableId="1175143885">
    <w:abstractNumId w:val="0"/>
  </w:num>
  <w:num w:numId="8" w16cid:durableId="1306858673">
    <w:abstractNumId w:val="5"/>
  </w:num>
  <w:num w:numId="9" w16cid:durableId="6491887">
    <w:abstractNumId w:val="4"/>
  </w:num>
  <w:num w:numId="10" w16cid:durableId="533345291">
    <w:abstractNumId w:val="9"/>
  </w:num>
  <w:num w:numId="11" w16cid:durableId="540097211">
    <w:abstractNumId w:val="1"/>
  </w:num>
  <w:num w:numId="12" w16cid:durableId="1162889747">
    <w:abstractNumId w:val="11"/>
  </w:num>
  <w:num w:numId="13" w16cid:durableId="14444179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06E"/>
    <w:rsid w:val="000F1A16"/>
    <w:rsid w:val="001D135F"/>
    <w:rsid w:val="00367FE6"/>
    <w:rsid w:val="0051369D"/>
    <w:rsid w:val="005D4280"/>
    <w:rsid w:val="006A6893"/>
    <w:rsid w:val="006E68AB"/>
    <w:rsid w:val="008C462D"/>
    <w:rsid w:val="00DC706E"/>
    <w:rsid w:val="00E80856"/>
    <w:rsid w:val="00F762A4"/>
    <w:rsid w:val="00FF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7F081"/>
  <w15:docId w15:val="{D2BD1438-52E3-4690-8DA6-A2A314AE8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1D135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135F"/>
  </w:style>
  <w:style w:type="paragraph" w:styleId="Piedepgina">
    <w:name w:val="footer"/>
    <w:basedOn w:val="Normal"/>
    <w:link w:val="PiedepginaCar"/>
    <w:uiPriority w:val="99"/>
    <w:unhideWhenUsed/>
    <w:rsid w:val="001D135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135F"/>
  </w:style>
  <w:style w:type="paragraph" w:styleId="Prrafodelista">
    <w:name w:val="List Paragraph"/>
    <w:basedOn w:val="Normal"/>
    <w:uiPriority w:val="34"/>
    <w:qFormat/>
    <w:rsid w:val="008C4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SGGLEhe-6dm-82fMfAfXYxUwk9e5sV52/view?usp=sharing" TargetMode="External"/><Relationship Id="rId13" Type="http://schemas.openxmlformats.org/officeDocument/2006/relationships/hyperlink" Target="https://drive.google.com/file/d/1XfwWiSZnERY3qNRe2RIPJV_PakbjpAX1/view?usp=sharing" TargetMode="External"/><Relationship Id="rId18" Type="http://schemas.openxmlformats.org/officeDocument/2006/relationships/hyperlink" Target="https://www.boe.es/buscar/doc.php?id=BOE-A-2015-1114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drive.google.com/file/d/1SGGLEhe-6dm-82fMfAfXYxUwk9e5sV52/view?usp=sharing" TargetMode="External"/><Relationship Id="rId12" Type="http://schemas.openxmlformats.org/officeDocument/2006/relationships/hyperlink" Target="https://www.boe.es/doue/2016/119/L00001-00088.pdf" TargetMode="External"/><Relationship Id="rId17" Type="http://schemas.openxmlformats.org/officeDocument/2006/relationships/hyperlink" Target="https://www.boe.es/buscar/doc.php?id=BOE-A-2015-1114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9Prrc8oDu1q0P0FHj-ZOmcGYRz4TnvMF/view?usp=sharing" TargetMode="External"/><Relationship Id="rId20" Type="http://schemas.openxmlformats.org/officeDocument/2006/relationships/hyperlink" Target="https://drive.google.com/file/d/1T5m9EWf0tlGslFEtZxSBq8ylUgt3mTwC/view?usp=shari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oe.es/doue/2016/119/L00001-00088.pdf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file/d/19Prrc8oDu1q0P0FHj-ZOmcGYRz4TnvMF/view?usp=sharing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boe.es/eli/es/rdlg/2010/07/02/1/con" TargetMode="External"/><Relationship Id="rId19" Type="http://schemas.openxmlformats.org/officeDocument/2006/relationships/hyperlink" Target="https://drive.google.com/file/d/1T5m9EWf0tlGslFEtZxSBq8ylUgt3mTwC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eli/es/rdlg/2010/07/02/1/con" TargetMode="External"/><Relationship Id="rId14" Type="http://schemas.openxmlformats.org/officeDocument/2006/relationships/hyperlink" Target="https://drive.google.com/file/d/1XfwWiSZnERY3qNRe2RIPJV_PakbjpAX1/view?usp=sharing" TargetMode="External"/><Relationship Id="rId22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1320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Dayra Lantigua Santana</cp:lastModifiedBy>
  <cp:revision>5</cp:revision>
  <dcterms:created xsi:type="dcterms:W3CDTF">2025-12-02T10:20:00Z</dcterms:created>
  <dcterms:modified xsi:type="dcterms:W3CDTF">2026-10-08T13:57:00Z</dcterms:modified>
</cp:coreProperties>
</file>