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1B284" w14:textId="77777777" w:rsidR="004448AC" w:rsidRDefault="004448AC" w:rsidP="004448AC">
      <w:pPr>
        <w:spacing w:line="240" w:lineRule="auto"/>
        <w:jc w:val="both"/>
        <w:rPr>
          <w:rFonts w:asciiTheme="majorHAnsi" w:hAnsiTheme="majorHAnsi" w:cstheme="majorHAnsi"/>
          <w:b/>
          <w:bCs/>
          <w:sz w:val="24"/>
          <w:szCs w:val="24"/>
        </w:rPr>
      </w:pPr>
    </w:p>
    <w:p w14:paraId="00000001" w14:textId="6010E8D9" w:rsidR="009F1D0D" w:rsidRPr="004448AC" w:rsidRDefault="004448AC" w:rsidP="004448AC">
      <w:pPr>
        <w:spacing w:line="240" w:lineRule="auto"/>
        <w:jc w:val="center"/>
        <w:rPr>
          <w:rFonts w:asciiTheme="majorHAnsi" w:hAnsiTheme="majorHAnsi" w:cstheme="majorHAnsi"/>
          <w:b/>
          <w:bCs/>
          <w:sz w:val="24"/>
          <w:szCs w:val="24"/>
        </w:rPr>
      </w:pPr>
      <w:r w:rsidRPr="004448AC">
        <w:rPr>
          <w:rFonts w:asciiTheme="majorHAnsi" w:hAnsiTheme="majorHAnsi" w:cstheme="majorHAnsi"/>
          <w:b/>
          <w:bCs/>
          <w:sz w:val="24"/>
          <w:szCs w:val="24"/>
        </w:rPr>
        <w:t>SERVICIOS Y PROCEDIMIENTOS</w:t>
      </w:r>
    </w:p>
    <w:p w14:paraId="00000002" w14:textId="77777777" w:rsidR="009F1D0D" w:rsidRPr="004448AC" w:rsidRDefault="009F1D0D" w:rsidP="004448AC">
      <w:pPr>
        <w:spacing w:line="240" w:lineRule="auto"/>
        <w:jc w:val="both"/>
        <w:rPr>
          <w:rFonts w:asciiTheme="majorHAnsi" w:hAnsiTheme="majorHAnsi" w:cstheme="majorHAnsi"/>
          <w:b/>
          <w:bCs/>
          <w:sz w:val="24"/>
          <w:szCs w:val="24"/>
        </w:rPr>
      </w:pPr>
    </w:p>
    <w:p w14:paraId="00000004" w14:textId="39EB6C4E" w:rsidR="009F1D0D" w:rsidRDefault="00000000" w:rsidP="004448AC">
      <w:pPr>
        <w:shd w:val="clear" w:color="auto" w:fill="FFFFFF"/>
        <w:spacing w:line="240" w:lineRule="auto"/>
        <w:jc w:val="both"/>
        <w:rPr>
          <w:rFonts w:asciiTheme="majorHAnsi" w:hAnsiTheme="majorHAnsi" w:cstheme="majorHAnsi"/>
          <w:color w:val="333333"/>
          <w:sz w:val="24"/>
          <w:szCs w:val="24"/>
        </w:rPr>
      </w:pPr>
      <w:r w:rsidRPr="004448AC">
        <w:rPr>
          <w:rFonts w:asciiTheme="majorHAnsi" w:hAnsiTheme="majorHAnsi" w:cstheme="majorHAnsi"/>
          <w:color w:val="333333"/>
          <w:sz w:val="24"/>
          <w:szCs w:val="24"/>
        </w:rPr>
        <w:t>Esta entidad no tiene la obligación de implantar el canal interno de información recogida en la Ley 2/2023, de 20 de febrero, reguladora de la protección de las personas que informen sobre infracciones normativas y de lucha contra la corrupción (</w:t>
      </w:r>
      <w:hyperlink r:id="rId6">
        <w:r w:rsidR="004448AC" w:rsidRPr="00FE1902">
          <w:rPr>
            <w:rFonts w:asciiTheme="majorHAnsi" w:hAnsiTheme="majorHAnsi" w:cstheme="majorHAnsi"/>
            <w:b/>
            <w:bCs/>
            <w:color w:val="0070C0"/>
            <w:sz w:val="24"/>
            <w:szCs w:val="24"/>
            <w:u w:val="single"/>
          </w:rPr>
          <w:t>VER NORMATIVA</w:t>
        </w:r>
      </w:hyperlink>
      <w:r w:rsidRPr="004448AC">
        <w:rPr>
          <w:rFonts w:asciiTheme="majorHAnsi" w:hAnsiTheme="majorHAnsi" w:cstheme="majorHAnsi"/>
          <w:color w:val="333333"/>
          <w:sz w:val="24"/>
          <w:szCs w:val="24"/>
        </w:rPr>
        <w:t>); debido a que no cumplimos con ningún requisito establecido según el Artículo 10 de dicha Ley:</w:t>
      </w:r>
    </w:p>
    <w:p w14:paraId="06B6C0A6" w14:textId="77777777" w:rsidR="004448AC" w:rsidRPr="004448AC" w:rsidRDefault="004448AC" w:rsidP="004448AC">
      <w:pPr>
        <w:shd w:val="clear" w:color="auto" w:fill="FFFFFF"/>
        <w:spacing w:line="240" w:lineRule="auto"/>
        <w:jc w:val="both"/>
        <w:rPr>
          <w:rFonts w:asciiTheme="majorHAnsi" w:hAnsiTheme="majorHAnsi" w:cstheme="majorHAnsi"/>
          <w:color w:val="333333"/>
          <w:sz w:val="24"/>
          <w:szCs w:val="24"/>
        </w:rPr>
      </w:pPr>
    </w:p>
    <w:p w14:paraId="00000005" w14:textId="77777777" w:rsidR="009F1D0D" w:rsidRPr="004448AC" w:rsidRDefault="00000000" w:rsidP="004448AC">
      <w:pPr>
        <w:shd w:val="clear" w:color="auto" w:fill="FFFFFF"/>
        <w:spacing w:line="240" w:lineRule="auto"/>
        <w:jc w:val="both"/>
        <w:rPr>
          <w:rFonts w:asciiTheme="majorHAnsi" w:hAnsiTheme="majorHAnsi" w:cstheme="majorHAnsi"/>
          <w:i/>
          <w:iCs/>
          <w:color w:val="333333"/>
          <w:sz w:val="24"/>
          <w:szCs w:val="24"/>
        </w:rPr>
      </w:pPr>
      <w:r w:rsidRPr="004448AC">
        <w:rPr>
          <w:rFonts w:asciiTheme="majorHAnsi" w:hAnsiTheme="majorHAnsi" w:cstheme="majorHAnsi"/>
          <w:i/>
          <w:iCs/>
          <w:color w:val="333333"/>
          <w:sz w:val="24"/>
          <w:szCs w:val="24"/>
        </w:rPr>
        <w:t>a) Las personas físicas o jurídicas del sector privado que tengan contratados cincuenta o más trabajadores.</w:t>
      </w:r>
    </w:p>
    <w:p w14:paraId="7E41816B" w14:textId="77777777" w:rsidR="004448AC" w:rsidRDefault="004448AC" w:rsidP="004448AC">
      <w:pPr>
        <w:shd w:val="clear" w:color="auto" w:fill="FFFFFF"/>
        <w:spacing w:line="240" w:lineRule="auto"/>
        <w:jc w:val="both"/>
        <w:rPr>
          <w:rFonts w:asciiTheme="majorHAnsi" w:hAnsiTheme="majorHAnsi" w:cstheme="majorHAnsi"/>
          <w:i/>
          <w:iCs/>
          <w:color w:val="333333"/>
          <w:sz w:val="24"/>
          <w:szCs w:val="24"/>
        </w:rPr>
      </w:pPr>
    </w:p>
    <w:p w14:paraId="00000006" w14:textId="2C095D00" w:rsidR="009F1D0D" w:rsidRPr="004448AC" w:rsidRDefault="00000000" w:rsidP="004448AC">
      <w:pPr>
        <w:shd w:val="clear" w:color="auto" w:fill="FFFFFF"/>
        <w:spacing w:line="240" w:lineRule="auto"/>
        <w:jc w:val="both"/>
        <w:rPr>
          <w:rFonts w:asciiTheme="majorHAnsi" w:hAnsiTheme="majorHAnsi" w:cstheme="majorHAnsi"/>
          <w:i/>
          <w:iCs/>
          <w:color w:val="333333"/>
          <w:sz w:val="24"/>
          <w:szCs w:val="24"/>
        </w:rPr>
      </w:pPr>
      <w:r w:rsidRPr="004448AC">
        <w:rPr>
          <w:rFonts w:asciiTheme="majorHAnsi" w:hAnsiTheme="majorHAnsi" w:cstheme="majorHAnsi"/>
          <w:i/>
          <w:iCs/>
          <w:color w:val="333333"/>
          <w:sz w:val="24"/>
          <w:szCs w:val="24"/>
        </w:rPr>
        <w:t>b) Las personas jurídicas del sector privado que entren en el ámbito de aplicación de los actos de la Unión Europea en materia de servicios, productos y mercados financieros, prevención del blanqueo de capitales o de la financiación del terrorismo, seguridad del transporte y protección del medio ambiente a que se refieren las partes I.B y II del anexo de la Directiva (UE) 2019/1937, del Parlamento Europeo y del Consejo, de 23 de octubre de 2019, deberán disponer de un Sistema interno de información que se regulará por su normativa específica con independencia del número de trabajadores con que cuenten. En estos casos, esta ley será de aplicación en lo no regulado por su normativa específica.</w:t>
      </w:r>
    </w:p>
    <w:p w14:paraId="7F52A771" w14:textId="77777777" w:rsidR="004448AC" w:rsidRDefault="004448AC" w:rsidP="004448AC">
      <w:pPr>
        <w:shd w:val="clear" w:color="auto" w:fill="FFFFFF"/>
        <w:spacing w:line="240" w:lineRule="auto"/>
        <w:jc w:val="both"/>
        <w:rPr>
          <w:rFonts w:asciiTheme="majorHAnsi" w:hAnsiTheme="majorHAnsi" w:cstheme="majorHAnsi"/>
          <w:i/>
          <w:iCs/>
          <w:color w:val="333333"/>
          <w:sz w:val="24"/>
          <w:szCs w:val="24"/>
        </w:rPr>
      </w:pPr>
    </w:p>
    <w:p w14:paraId="00000007" w14:textId="320EDD75" w:rsidR="009F1D0D" w:rsidRPr="004448AC" w:rsidRDefault="00000000" w:rsidP="004448AC">
      <w:pPr>
        <w:shd w:val="clear" w:color="auto" w:fill="FFFFFF"/>
        <w:spacing w:line="240" w:lineRule="auto"/>
        <w:jc w:val="both"/>
        <w:rPr>
          <w:rFonts w:asciiTheme="majorHAnsi" w:hAnsiTheme="majorHAnsi" w:cstheme="majorHAnsi"/>
          <w:i/>
          <w:iCs/>
          <w:color w:val="333333"/>
          <w:sz w:val="24"/>
          <w:szCs w:val="24"/>
        </w:rPr>
      </w:pPr>
      <w:r w:rsidRPr="004448AC">
        <w:rPr>
          <w:rFonts w:asciiTheme="majorHAnsi" w:hAnsiTheme="majorHAnsi" w:cstheme="majorHAnsi"/>
          <w:i/>
          <w:iCs/>
          <w:color w:val="333333"/>
          <w:sz w:val="24"/>
          <w:szCs w:val="24"/>
        </w:rPr>
        <w:t>c) Se considerarán incluidas en el párrafo anterior las personas jurídicas que, pese a no tener su domicilio en territorio nacional, desarrollen en España actividades a través de sucursales o agentes o mediante prestación de servicios sin establecimiento permanente.</w:t>
      </w:r>
    </w:p>
    <w:p w14:paraId="7E978ACD" w14:textId="77777777" w:rsidR="004448AC" w:rsidRDefault="004448AC" w:rsidP="004448AC">
      <w:pPr>
        <w:shd w:val="clear" w:color="auto" w:fill="FFFFFF"/>
        <w:spacing w:line="240" w:lineRule="auto"/>
        <w:jc w:val="both"/>
        <w:rPr>
          <w:rFonts w:asciiTheme="majorHAnsi" w:hAnsiTheme="majorHAnsi" w:cstheme="majorHAnsi"/>
          <w:i/>
          <w:iCs/>
          <w:color w:val="333333"/>
          <w:sz w:val="24"/>
          <w:szCs w:val="24"/>
        </w:rPr>
      </w:pPr>
    </w:p>
    <w:p w14:paraId="00000008" w14:textId="30A3AE49" w:rsidR="009F1D0D" w:rsidRPr="004448AC" w:rsidRDefault="004448AC" w:rsidP="004448AC">
      <w:pPr>
        <w:shd w:val="clear" w:color="auto" w:fill="FFFFFF"/>
        <w:spacing w:line="240" w:lineRule="auto"/>
        <w:jc w:val="both"/>
        <w:rPr>
          <w:rFonts w:asciiTheme="majorHAnsi" w:hAnsiTheme="majorHAnsi" w:cstheme="majorHAnsi"/>
          <w:i/>
          <w:iCs/>
          <w:color w:val="333333"/>
          <w:sz w:val="24"/>
          <w:szCs w:val="24"/>
        </w:rPr>
      </w:pPr>
      <w:r>
        <w:rPr>
          <w:rFonts w:asciiTheme="majorHAnsi" w:hAnsiTheme="majorHAnsi" w:cstheme="majorHAnsi"/>
          <w:i/>
          <w:iCs/>
          <w:color w:val="333333"/>
          <w:sz w:val="24"/>
          <w:szCs w:val="24"/>
        </w:rPr>
        <w:t>d</w:t>
      </w:r>
      <w:r w:rsidRPr="004448AC">
        <w:rPr>
          <w:rFonts w:asciiTheme="majorHAnsi" w:hAnsiTheme="majorHAnsi" w:cstheme="majorHAnsi"/>
          <w:i/>
          <w:iCs/>
          <w:color w:val="333333"/>
          <w:sz w:val="24"/>
          <w:szCs w:val="24"/>
        </w:rPr>
        <w:t>) Los partidos políticos, los sindicatos, las organizaciones empresariales y las fundaciones creadas por unos y otros, siempre que reciban o gestionen fondos públicos.</w:t>
      </w:r>
    </w:p>
    <w:p w14:paraId="00000009" w14:textId="77777777" w:rsidR="009F1D0D" w:rsidRPr="004448AC" w:rsidRDefault="009F1D0D" w:rsidP="004448AC">
      <w:pPr>
        <w:spacing w:line="240" w:lineRule="auto"/>
        <w:jc w:val="both"/>
        <w:rPr>
          <w:rFonts w:asciiTheme="majorHAnsi" w:hAnsiTheme="majorHAnsi" w:cstheme="majorHAnsi"/>
          <w:sz w:val="24"/>
          <w:szCs w:val="24"/>
        </w:rPr>
      </w:pPr>
    </w:p>
    <w:p w14:paraId="0000000A" w14:textId="77777777" w:rsidR="009F1D0D" w:rsidRPr="004448AC" w:rsidRDefault="009F1D0D" w:rsidP="004448AC">
      <w:pPr>
        <w:spacing w:line="240" w:lineRule="auto"/>
        <w:jc w:val="both"/>
        <w:rPr>
          <w:rFonts w:asciiTheme="majorHAnsi" w:hAnsiTheme="majorHAnsi" w:cstheme="majorHAnsi"/>
          <w:sz w:val="24"/>
          <w:szCs w:val="24"/>
        </w:rPr>
      </w:pPr>
    </w:p>
    <w:p w14:paraId="0000000B" w14:textId="77777777" w:rsidR="009F1D0D" w:rsidRPr="004448AC" w:rsidRDefault="009F1D0D" w:rsidP="004448AC">
      <w:pPr>
        <w:spacing w:line="240" w:lineRule="auto"/>
        <w:jc w:val="both"/>
        <w:rPr>
          <w:rFonts w:asciiTheme="majorHAnsi" w:hAnsiTheme="majorHAnsi" w:cstheme="majorHAnsi"/>
          <w:sz w:val="24"/>
          <w:szCs w:val="24"/>
        </w:rPr>
      </w:pPr>
    </w:p>
    <w:p w14:paraId="0000000C" w14:textId="77777777" w:rsidR="009F1D0D" w:rsidRPr="004448AC" w:rsidRDefault="009F1D0D" w:rsidP="004448AC">
      <w:pPr>
        <w:spacing w:line="240" w:lineRule="auto"/>
        <w:jc w:val="both"/>
        <w:rPr>
          <w:rFonts w:asciiTheme="majorHAnsi" w:hAnsiTheme="majorHAnsi" w:cstheme="majorHAnsi"/>
          <w:sz w:val="24"/>
          <w:szCs w:val="24"/>
        </w:rPr>
      </w:pPr>
    </w:p>
    <w:p w14:paraId="00000010" w14:textId="77777777" w:rsidR="009F1D0D" w:rsidRPr="004448AC" w:rsidRDefault="009F1D0D" w:rsidP="004448AC">
      <w:pPr>
        <w:spacing w:line="240" w:lineRule="auto"/>
        <w:jc w:val="both"/>
        <w:rPr>
          <w:rFonts w:asciiTheme="majorHAnsi" w:hAnsiTheme="majorHAnsi" w:cstheme="majorHAnsi"/>
          <w:sz w:val="24"/>
          <w:szCs w:val="24"/>
        </w:rPr>
      </w:pPr>
    </w:p>
    <w:sectPr w:rsidR="009F1D0D" w:rsidRPr="004448AC">
      <w:headerReference w:type="default" r:id="rId7"/>
      <w:foot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89362" w14:textId="77777777" w:rsidR="002B1E22" w:rsidRDefault="002B1E22" w:rsidP="004448AC">
      <w:pPr>
        <w:spacing w:line="240" w:lineRule="auto"/>
      </w:pPr>
      <w:r>
        <w:separator/>
      </w:r>
    </w:p>
  </w:endnote>
  <w:endnote w:type="continuationSeparator" w:id="0">
    <w:p w14:paraId="757A382A" w14:textId="77777777" w:rsidR="002B1E22" w:rsidRDefault="002B1E22" w:rsidP="004448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D8182F9-C8C5-4EF5-99C5-8E37F5B468BA}"/>
    <w:embedBold r:id="rId2" w:fontKey="{4820A56C-6CA7-4CB5-813C-0E0E883D4E99}"/>
    <w:embedItalic r:id="rId3" w:fontKey="{45A0BFE1-FFB8-4BB8-9778-D741B2BDC732}"/>
  </w:font>
  <w:font w:name="Cambria">
    <w:panose1 w:val="02040503050406030204"/>
    <w:charset w:val="00"/>
    <w:family w:val="roman"/>
    <w:pitch w:val="variable"/>
    <w:sig w:usb0="E00006FF" w:usb1="420024FF" w:usb2="02000000" w:usb3="00000000" w:csb0="0000019F" w:csb1="00000000"/>
    <w:embedRegular r:id="rId4" w:fontKey="{349EF088-98A1-44C0-8ABE-8CCCCEE14F8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20F70" w14:textId="77777777" w:rsidR="00FE1902" w:rsidRPr="001D135F" w:rsidRDefault="00FE1902" w:rsidP="00FE1902">
    <w:pPr>
      <w:shd w:val="clear" w:color="auto" w:fill="FFFFFF"/>
      <w:spacing w:line="240" w:lineRule="auto"/>
      <w:jc w:val="both"/>
      <w:rPr>
        <w:rFonts w:asciiTheme="majorHAnsi" w:hAnsiTheme="majorHAnsi" w:cstheme="majorHAnsi"/>
        <w:color w:val="22323D"/>
        <w:sz w:val="24"/>
        <w:szCs w:val="24"/>
        <w:highlight w:val="white"/>
      </w:rPr>
    </w:pPr>
    <w:r w:rsidRPr="001D135F">
      <w:rPr>
        <w:rFonts w:asciiTheme="majorHAnsi" w:hAnsiTheme="majorHAnsi" w:cstheme="majorHAnsi"/>
        <w:color w:val="22323D"/>
        <w:sz w:val="24"/>
        <w:szCs w:val="24"/>
        <w:highlight w:val="white"/>
      </w:rPr>
      <w:t>Responsable: Juan Pablo Cabrera Borges S.L</w:t>
    </w:r>
  </w:p>
  <w:p w14:paraId="55F700EC" w14:textId="4936CB94" w:rsidR="00FE1902" w:rsidRPr="001D135F" w:rsidRDefault="00FE1902" w:rsidP="00FE1902">
    <w:pPr>
      <w:shd w:val="clear" w:color="auto" w:fill="FFFFFF"/>
      <w:spacing w:line="240" w:lineRule="auto"/>
      <w:jc w:val="both"/>
      <w:rPr>
        <w:rFonts w:asciiTheme="majorHAnsi" w:hAnsiTheme="majorHAnsi" w:cstheme="majorHAnsi"/>
        <w:color w:val="22323D"/>
        <w:sz w:val="24"/>
        <w:szCs w:val="24"/>
        <w:highlight w:val="white"/>
      </w:rPr>
    </w:pPr>
    <w:r w:rsidRPr="001D135F">
      <w:rPr>
        <w:rFonts w:asciiTheme="majorHAnsi" w:hAnsiTheme="majorHAnsi" w:cstheme="majorHAnsi"/>
        <w:color w:val="22323D"/>
        <w:sz w:val="24"/>
        <w:szCs w:val="24"/>
        <w:highlight w:val="white"/>
      </w:rPr>
      <w:t xml:space="preserve">Fecha de actualización: </w:t>
    </w:r>
    <w:r w:rsidR="00636E6C">
      <w:rPr>
        <w:rFonts w:asciiTheme="majorHAnsi" w:hAnsiTheme="majorHAnsi" w:cstheme="majorHAnsi"/>
        <w:color w:val="22323D"/>
        <w:sz w:val="24"/>
        <w:szCs w:val="24"/>
        <w:highlight w:val="white"/>
      </w:rPr>
      <w:t>08/10/2026</w:t>
    </w:r>
  </w:p>
  <w:p w14:paraId="6512781E" w14:textId="53297240" w:rsidR="004448AC" w:rsidRPr="00FE1902" w:rsidRDefault="00FE1902" w:rsidP="00FE1902">
    <w:pPr>
      <w:shd w:val="clear" w:color="auto" w:fill="FFFFFF"/>
      <w:spacing w:line="240" w:lineRule="auto"/>
      <w:jc w:val="both"/>
      <w:rPr>
        <w:rFonts w:asciiTheme="majorHAnsi" w:hAnsiTheme="majorHAnsi" w:cstheme="majorHAnsi"/>
        <w:color w:val="22323D"/>
        <w:sz w:val="24"/>
        <w:szCs w:val="24"/>
        <w:highlight w:val="white"/>
      </w:rPr>
    </w:pPr>
    <w:r w:rsidRPr="001D135F">
      <w:rPr>
        <w:rFonts w:asciiTheme="majorHAnsi" w:hAnsiTheme="majorHAnsi" w:cstheme="majorHAnsi"/>
        <w:color w:val="22323D"/>
        <w:sz w:val="24"/>
        <w:szCs w:val="24"/>
        <w:highlight w:val="white"/>
      </w:rPr>
      <w:t>Fecha desde que existen los datos: 20/07/2020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F3FB4" w14:textId="77777777" w:rsidR="002B1E22" w:rsidRDefault="002B1E22" w:rsidP="004448AC">
      <w:pPr>
        <w:spacing w:line="240" w:lineRule="auto"/>
      </w:pPr>
      <w:r>
        <w:separator/>
      </w:r>
    </w:p>
  </w:footnote>
  <w:footnote w:type="continuationSeparator" w:id="0">
    <w:p w14:paraId="01267C81" w14:textId="77777777" w:rsidR="002B1E22" w:rsidRDefault="002B1E22" w:rsidP="004448A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5E6AD" w14:textId="60A6F372" w:rsidR="004448AC" w:rsidRDefault="00FE1902">
    <w:pPr>
      <w:pStyle w:val="Encabezado"/>
    </w:pPr>
    <w:r>
      <w:rPr>
        <w:noProof/>
      </w:rPr>
      <w:drawing>
        <wp:anchor distT="0" distB="0" distL="114300" distR="114300" simplePos="0" relativeHeight="251659264" behindDoc="1" locked="0" layoutInCell="1" allowOverlap="1" wp14:anchorId="7FD65951" wp14:editId="661D391D">
          <wp:simplePos x="0" y="0"/>
          <wp:positionH relativeFrom="margin">
            <wp:posOffset>-352425</wp:posOffset>
          </wp:positionH>
          <wp:positionV relativeFrom="paragraph">
            <wp:posOffset>9525</wp:posOffset>
          </wp:positionV>
          <wp:extent cx="2419350" cy="549910"/>
          <wp:effectExtent l="0" t="0" r="0" b="2540"/>
          <wp:wrapThrough wrapText="bothSides">
            <wp:wrapPolygon edited="0">
              <wp:start x="0" y="0"/>
              <wp:lineTo x="0" y="20952"/>
              <wp:lineTo x="5443" y="20952"/>
              <wp:lineTo x="19559" y="20952"/>
              <wp:lineTo x="21430" y="20203"/>
              <wp:lineTo x="21430" y="5986"/>
              <wp:lineTo x="5272" y="0"/>
              <wp:lineTo x="0" y="0"/>
            </wp:wrapPolygon>
          </wp:wrapThrough>
          <wp:docPr id="1714483634"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483634" name="Imagen 1" descr="Logotip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2419350" cy="549910"/>
                  </a:xfrm>
                  <a:prstGeom prst="rect">
                    <a:avLst/>
                  </a:prstGeom>
                </pic:spPr>
              </pic:pic>
            </a:graphicData>
          </a:graphic>
          <wp14:sizeRelV relativeFrom="margin">
            <wp14:pctHeight>0</wp14:pctHeight>
          </wp14:sizeRelV>
        </wp:anchor>
      </w:drawing>
    </w:r>
  </w:p>
  <w:p w14:paraId="4E6BF907" w14:textId="77777777" w:rsidR="004448AC" w:rsidRDefault="004448AC">
    <w:pPr>
      <w:pStyle w:val="Encabezado"/>
    </w:pPr>
  </w:p>
  <w:p w14:paraId="11549FDA" w14:textId="77777777" w:rsidR="004448AC" w:rsidRDefault="004448AC">
    <w:pPr>
      <w:pStyle w:val="Encabezado"/>
    </w:pPr>
  </w:p>
  <w:p w14:paraId="361FDAF3" w14:textId="1CF9EB6B" w:rsidR="004448AC" w:rsidRDefault="004448AC">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1D0D"/>
    <w:rsid w:val="000D79D1"/>
    <w:rsid w:val="002B1E22"/>
    <w:rsid w:val="003F21F3"/>
    <w:rsid w:val="004448AC"/>
    <w:rsid w:val="004D6003"/>
    <w:rsid w:val="00636E6C"/>
    <w:rsid w:val="006A6893"/>
    <w:rsid w:val="0082451C"/>
    <w:rsid w:val="008C1996"/>
    <w:rsid w:val="009F1D0D"/>
    <w:rsid w:val="00FE190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6338D"/>
  <w15:docId w15:val="{6784FAFC-8A83-430A-8DA3-64BEFCDD1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s-E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Encabezado">
    <w:name w:val="header"/>
    <w:basedOn w:val="Normal"/>
    <w:link w:val="EncabezadoCar"/>
    <w:uiPriority w:val="99"/>
    <w:unhideWhenUsed/>
    <w:rsid w:val="004448AC"/>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4448AC"/>
  </w:style>
  <w:style w:type="paragraph" w:styleId="Piedepgina">
    <w:name w:val="footer"/>
    <w:basedOn w:val="Normal"/>
    <w:link w:val="PiedepginaCar"/>
    <w:uiPriority w:val="99"/>
    <w:unhideWhenUsed/>
    <w:rsid w:val="004448AC"/>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4448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oe.es/buscar/act.php?id=BOE-A-2023-4513"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263</Words>
  <Characters>1447</Characters>
  <Application>Microsoft Office Word</Application>
  <DocSecurity>0</DocSecurity>
  <Lines>12</Lines>
  <Paragraphs>3</Paragraphs>
  <ScaleCrop>false</ScaleCrop>
  <Company/>
  <LinksUpToDate>false</LinksUpToDate>
  <CharactersWithSpaces>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Dayra Lantigua Santana</dc:creator>
  <cp:lastModifiedBy>Dayra Lantigua Santana</cp:lastModifiedBy>
  <cp:revision>4</cp:revision>
  <dcterms:created xsi:type="dcterms:W3CDTF">2025-12-02T10:47:00Z</dcterms:created>
  <dcterms:modified xsi:type="dcterms:W3CDTF">2026-10-08T13:57:00Z</dcterms:modified>
</cp:coreProperties>
</file>